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1C1B" w14:textId="4DCF076A" w:rsidR="007A1417" w:rsidRPr="00097D3E" w:rsidRDefault="007A1417" w:rsidP="00505AB8">
      <w:pPr>
        <w:jc w:val="right"/>
        <w:rPr>
          <w:b/>
          <w:bCs/>
        </w:rPr>
      </w:pPr>
      <w:r w:rsidRPr="00097D3E">
        <w:rPr>
          <w:b/>
          <w:bCs/>
        </w:rPr>
        <w:t>Nuevo Baztán</w:t>
      </w:r>
      <w:r w:rsidR="00505AB8" w:rsidRPr="00097D3E">
        <w:rPr>
          <w:b/>
          <w:bCs/>
        </w:rPr>
        <w:t>/Villar del Olmo</w:t>
      </w:r>
      <w:r w:rsidRPr="00097D3E">
        <w:rPr>
          <w:b/>
          <w:bCs/>
        </w:rPr>
        <w:t xml:space="preserve">, </w:t>
      </w:r>
      <w:r w:rsidR="004D1236" w:rsidRPr="00097D3E">
        <w:rPr>
          <w:b/>
          <w:bCs/>
        </w:rPr>
        <w:t>2</w:t>
      </w:r>
      <w:r w:rsidR="002A036F">
        <w:rPr>
          <w:b/>
          <w:bCs/>
        </w:rPr>
        <w:t>5</w:t>
      </w:r>
      <w:r w:rsidR="004D1236" w:rsidRPr="00097D3E">
        <w:rPr>
          <w:b/>
          <w:bCs/>
        </w:rPr>
        <w:t xml:space="preserve"> de julio de 2</w:t>
      </w:r>
      <w:r w:rsidRPr="00097D3E">
        <w:rPr>
          <w:b/>
          <w:bCs/>
        </w:rPr>
        <w:t>020</w:t>
      </w:r>
    </w:p>
    <w:p w14:paraId="1A64C5C5" w14:textId="77186DB8" w:rsidR="002A599B" w:rsidRDefault="002A036F" w:rsidP="007A1417">
      <w:pPr>
        <w:spacing w:after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248D" wp14:editId="79938A51">
                <wp:simplePos x="0" y="0"/>
                <wp:positionH relativeFrom="column">
                  <wp:posOffset>251461</wp:posOffset>
                </wp:positionH>
                <wp:positionV relativeFrom="paragraph">
                  <wp:posOffset>161290</wp:posOffset>
                </wp:positionV>
                <wp:extent cx="5162550" cy="92392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923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275D877" id="Rectángulo: esquinas redondeadas 1" o:spid="_x0000_s1026" style="position:absolute;margin-left:19.8pt;margin-top:12.7pt;width:406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192F585B" w14:textId="2360D065" w:rsidR="002A599B" w:rsidRPr="00505AB8" w:rsidRDefault="002A599B" w:rsidP="00505AB8">
      <w:pPr>
        <w:spacing w:after="0"/>
        <w:ind w:left="567"/>
        <w:rPr>
          <w:b/>
          <w:bCs/>
          <w:color w:val="2E74B5" w:themeColor="accent5" w:themeShade="BF"/>
          <w:sz w:val="24"/>
          <w:szCs w:val="24"/>
        </w:rPr>
      </w:pPr>
      <w:r w:rsidRPr="00505AB8">
        <w:rPr>
          <w:b/>
          <w:bCs/>
          <w:color w:val="2E74B5" w:themeColor="accent5" w:themeShade="BF"/>
          <w:sz w:val="24"/>
          <w:szCs w:val="24"/>
        </w:rPr>
        <w:t>President</w:t>
      </w:r>
      <w:r w:rsidR="002A036F">
        <w:rPr>
          <w:b/>
          <w:bCs/>
          <w:color w:val="2E74B5" w:themeColor="accent5" w:themeShade="BF"/>
          <w:sz w:val="24"/>
          <w:szCs w:val="24"/>
        </w:rPr>
        <w:t>a</w:t>
      </w:r>
      <w:r w:rsidRPr="00505AB8">
        <w:rPr>
          <w:b/>
          <w:bCs/>
          <w:color w:val="2E74B5" w:themeColor="accent5" w:themeShade="BF"/>
          <w:sz w:val="24"/>
          <w:szCs w:val="24"/>
        </w:rPr>
        <w:t xml:space="preserve"> del </w:t>
      </w:r>
      <w:r w:rsidR="00505AB8" w:rsidRPr="00505AB8">
        <w:rPr>
          <w:b/>
          <w:bCs/>
          <w:color w:val="2E74B5" w:themeColor="accent5" w:themeShade="BF"/>
          <w:sz w:val="24"/>
          <w:szCs w:val="24"/>
        </w:rPr>
        <w:t>CANAL ISABEL II</w:t>
      </w:r>
      <w:r w:rsidR="002A036F">
        <w:rPr>
          <w:b/>
          <w:bCs/>
          <w:color w:val="2E74B5" w:themeColor="accent5" w:themeShade="BF"/>
          <w:sz w:val="24"/>
          <w:szCs w:val="24"/>
        </w:rPr>
        <w:t>. Dª Paloma Martín</w:t>
      </w:r>
    </w:p>
    <w:p w14:paraId="472E26B1" w14:textId="6CC05FD3" w:rsidR="009D5305" w:rsidRPr="00505AB8" w:rsidRDefault="00097D3E" w:rsidP="00505AB8">
      <w:pPr>
        <w:spacing w:after="0"/>
        <w:ind w:left="567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Alcaldesa </w:t>
      </w:r>
      <w:r w:rsidR="009D5305" w:rsidRPr="00505AB8">
        <w:rPr>
          <w:b/>
          <w:bCs/>
          <w:color w:val="2E74B5" w:themeColor="accent5" w:themeShade="BF"/>
          <w:sz w:val="24"/>
          <w:szCs w:val="24"/>
        </w:rPr>
        <w:t xml:space="preserve">Excelentísimo Ayuntamiento de </w:t>
      </w:r>
      <w:r w:rsidR="00C0409F" w:rsidRPr="00505AB8">
        <w:rPr>
          <w:b/>
          <w:bCs/>
          <w:color w:val="2E74B5" w:themeColor="accent5" w:themeShade="BF"/>
          <w:sz w:val="24"/>
          <w:szCs w:val="24"/>
        </w:rPr>
        <w:t>NUEVO BAZTAN</w:t>
      </w:r>
      <w:r w:rsidR="002A036F">
        <w:rPr>
          <w:b/>
          <w:bCs/>
          <w:color w:val="2E74B5" w:themeColor="accent5" w:themeShade="BF"/>
          <w:sz w:val="24"/>
          <w:szCs w:val="24"/>
        </w:rPr>
        <w:t>. Dª Gema Pacheco</w:t>
      </w:r>
    </w:p>
    <w:p w14:paraId="34593032" w14:textId="49FD0F5B" w:rsidR="005B4E1F" w:rsidRPr="00505AB8" w:rsidRDefault="00097D3E" w:rsidP="00505AB8">
      <w:pPr>
        <w:spacing w:after="0"/>
        <w:ind w:left="567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 xml:space="preserve">Alcaldesa </w:t>
      </w:r>
      <w:r w:rsidR="002A599B" w:rsidRPr="00505AB8">
        <w:rPr>
          <w:b/>
          <w:bCs/>
          <w:color w:val="2E74B5" w:themeColor="accent5" w:themeShade="BF"/>
          <w:sz w:val="24"/>
          <w:szCs w:val="24"/>
        </w:rPr>
        <w:t>Excelentísimo</w:t>
      </w:r>
      <w:r w:rsidR="005B4E1F" w:rsidRPr="00505AB8">
        <w:rPr>
          <w:b/>
          <w:bCs/>
          <w:color w:val="2E74B5" w:themeColor="accent5" w:themeShade="BF"/>
          <w:sz w:val="24"/>
          <w:szCs w:val="24"/>
        </w:rPr>
        <w:t xml:space="preserve"> Ayuntamiento de </w:t>
      </w:r>
      <w:r w:rsidR="00505AB8" w:rsidRPr="00505AB8">
        <w:rPr>
          <w:b/>
          <w:bCs/>
          <w:color w:val="2E74B5" w:themeColor="accent5" w:themeShade="BF"/>
          <w:sz w:val="24"/>
          <w:szCs w:val="24"/>
        </w:rPr>
        <w:t>VILLAR DEL OLMO</w:t>
      </w:r>
      <w:r w:rsidR="002A036F">
        <w:rPr>
          <w:b/>
          <w:bCs/>
          <w:color w:val="2E74B5" w:themeColor="accent5" w:themeShade="BF"/>
          <w:sz w:val="24"/>
          <w:szCs w:val="24"/>
        </w:rPr>
        <w:t>. Dª Lucila Toledo</w:t>
      </w:r>
    </w:p>
    <w:p w14:paraId="501B3929" w14:textId="73C211F9" w:rsidR="007A1417" w:rsidRPr="00505AB8" w:rsidRDefault="002A036F" w:rsidP="00505AB8">
      <w:pPr>
        <w:spacing w:after="0"/>
        <w:ind w:left="567"/>
        <w:rPr>
          <w:b/>
          <w:bCs/>
          <w:color w:val="2E74B5" w:themeColor="accent5" w:themeShade="BF"/>
          <w:sz w:val="24"/>
          <w:szCs w:val="24"/>
        </w:rPr>
      </w:pPr>
      <w:r>
        <w:rPr>
          <w:b/>
          <w:bCs/>
          <w:color w:val="2E74B5" w:themeColor="accent5" w:themeShade="BF"/>
          <w:sz w:val="24"/>
          <w:szCs w:val="24"/>
        </w:rPr>
        <w:t>Vicepresidente Ejecutivo</w:t>
      </w:r>
      <w:r w:rsidR="005B4E1F" w:rsidRPr="00505AB8">
        <w:rPr>
          <w:b/>
          <w:bCs/>
          <w:color w:val="2E74B5" w:themeColor="accent5" w:themeShade="BF"/>
          <w:sz w:val="24"/>
          <w:szCs w:val="24"/>
        </w:rPr>
        <w:t xml:space="preserve"> del </w:t>
      </w:r>
      <w:r w:rsidR="00505AB8" w:rsidRPr="00505AB8">
        <w:rPr>
          <w:b/>
          <w:bCs/>
          <w:color w:val="2E74B5" w:themeColor="accent5" w:themeShade="BF"/>
          <w:sz w:val="24"/>
          <w:szCs w:val="24"/>
        </w:rPr>
        <w:t xml:space="preserve">CANAL ISABEL </w:t>
      </w:r>
      <w:r w:rsidR="005B4E1F" w:rsidRPr="00505AB8">
        <w:rPr>
          <w:b/>
          <w:bCs/>
          <w:color w:val="2E74B5" w:themeColor="accent5" w:themeShade="BF"/>
          <w:sz w:val="24"/>
          <w:szCs w:val="24"/>
        </w:rPr>
        <w:t>II</w:t>
      </w:r>
      <w:r>
        <w:rPr>
          <w:b/>
          <w:bCs/>
          <w:color w:val="2E74B5" w:themeColor="accent5" w:themeShade="BF"/>
          <w:sz w:val="24"/>
          <w:szCs w:val="24"/>
        </w:rPr>
        <w:t>. D. Rafael Prieto</w:t>
      </w:r>
    </w:p>
    <w:p w14:paraId="592DF63C" w14:textId="77777777" w:rsidR="005B4E1F" w:rsidRPr="00097D3E" w:rsidRDefault="005B4E1F">
      <w:pPr>
        <w:rPr>
          <w:sz w:val="4"/>
          <w:szCs w:val="4"/>
        </w:rPr>
      </w:pPr>
    </w:p>
    <w:p w14:paraId="2FC71BDC" w14:textId="7ADD3901" w:rsidR="007A1417" w:rsidRPr="00505AB8" w:rsidRDefault="00505AB8">
      <w:pPr>
        <w:rPr>
          <w:b/>
          <w:bCs/>
          <w:i/>
          <w:iCs/>
        </w:rPr>
      </w:pPr>
      <w:r>
        <w:rPr>
          <w:b/>
          <w:bCs/>
        </w:rPr>
        <w:t>ASUNTO</w:t>
      </w:r>
      <w:r w:rsidR="007A1417" w:rsidRPr="00505AB8">
        <w:rPr>
          <w:b/>
          <w:bCs/>
        </w:rPr>
        <w:t xml:space="preserve">: </w:t>
      </w:r>
      <w:r w:rsidR="005B4E1F" w:rsidRPr="00505AB8">
        <w:rPr>
          <w:b/>
          <w:bCs/>
          <w:i/>
          <w:iCs/>
        </w:rPr>
        <w:t>Estado de situación de la</w:t>
      </w:r>
      <w:r w:rsidR="002A599B" w:rsidRPr="00505AB8">
        <w:rPr>
          <w:b/>
          <w:bCs/>
          <w:i/>
          <w:iCs/>
        </w:rPr>
        <w:t>s</w:t>
      </w:r>
      <w:r w:rsidR="005B4E1F" w:rsidRPr="00505AB8">
        <w:rPr>
          <w:b/>
          <w:bCs/>
          <w:i/>
          <w:iCs/>
        </w:rPr>
        <w:t xml:space="preserve"> obras de la red de </w:t>
      </w:r>
      <w:r>
        <w:rPr>
          <w:b/>
          <w:bCs/>
          <w:i/>
          <w:iCs/>
        </w:rPr>
        <w:t>distribución</w:t>
      </w:r>
      <w:r w:rsidR="005B4E1F" w:rsidRPr="00505AB8">
        <w:rPr>
          <w:b/>
          <w:bCs/>
          <w:i/>
          <w:iCs/>
        </w:rPr>
        <w:t xml:space="preserve"> de agua </w:t>
      </w:r>
      <w:r>
        <w:rPr>
          <w:b/>
          <w:bCs/>
          <w:i/>
          <w:iCs/>
        </w:rPr>
        <w:t>de consumo humano en la Urbanización de</w:t>
      </w:r>
      <w:r w:rsidR="005B4E1F" w:rsidRPr="00505AB8">
        <w:rPr>
          <w:b/>
          <w:bCs/>
          <w:i/>
          <w:iCs/>
        </w:rPr>
        <w:t xml:space="preserve"> Eurovillas</w:t>
      </w:r>
    </w:p>
    <w:p w14:paraId="6629D6BB" w14:textId="6B42BB15" w:rsidR="006418B5" w:rsidRPr="00053BD0" w:rsidRDefault="006418B5">
      <w:r w:rsidRPr="00053BD0">
        <w:t xml:space="preserve">En relación con el tema de referencia nos </w:t>
      </w:r>
      <w:r w:rsidR="00053BD0" w:rsidRPr="00053BD0">
        <w:t>dirigimos</w:t>
      </w:r>
      <w:r w:rsidRPr="00053BD0">
        <w:t xml:space="preserve"> a ustedes para exponer</w:t>
      </w:r>
      <w:r w:rsidR="00505AB8">
        <w:t>les</w:t>
      </w:r>
      <w:r w:rsidRPr="00053BD0">
        <w:t xml:space="preserve"> lo siguiente:</w:t>
      </w:r>
    </w:p>
    <w:p w14:paraId="4274A5C6" w14:textId="704C241F" w:rsidR="006418B5" w:rsidRDefault="00053BD0" w:rsidP="00505AB8">
      <w:pPr>
        <w:ind w:left="284"/>
        <w:jc w:val="both"/>
      </w:pPr>
      <w:r>
        <w:t xml:space="preserve">1º.- </w:t>
      </w:r>
      <w:r w:rsidR="002A599B">
        <w:t>Como perfectamente conocen ustedes</w:t>
      </w:r>
      <w:r>
        <w:t>,</w:t>
      </w:r>
      <w:r w:rsidR="002A599B">
        <w:t xml:space="preserve"> con fecha 23 de febrero de 2018 se firmó la adenda, a los convenios de gestión integral del Servicio de Distribución de Agua de Consumo Humano entre la Comunidad de Madrid, Canal Isabel II y los Ayuntamientos de Nuevo Baztán y Villar del Olmo</w:t>
      </w:r>
      <w:r w:rsidR="006418B5">
        <w:t xml:space="preserve"> publicada en el Boletín Oficial de la Comunidad de Madrid con fecha 27 de marzo de 2018.</w:t>
      </w:r>
    </w:p>
    <w:p w14:paraId="1CA8BC47" w14:textId="57D4DEBF" w:rsidR="002E3078" w:rsidRPr="002E3078" w:rsidRDefault="00053BD0" w:rsidP="00505AB8">
      <w:pPr>
        <w:ind w:left="284"/>
        <w:jc w:val="both"/>
        <w:rPr>
          <w:i/>
          <w:iCs/>
        </w:rPr>
      </w:pPr>
      <w:r>
        <w:t xml:space="preserve">2º.- </w:t>
      </w:r>
      <w:r w:rsidR="006418B5">
        <w:t xml:space="preserve">La Adenda establece en la </w:t>
      </w:r>
      <w:r w:rsidR="002E3078">
        <w:t>disposición</w:t>
      </w:r>
      <w:r w:rsidR="006418B5">
        <w:t xml:space="preserve"> </w:t>
      </w:r>
      <w:r w:rsidR="006418B5" w:rsidRPr="004754EC">
        <w:rPr>
          <w:b/>
          <w:bCs/>
          <w:i/>
          <w:iCs/>
        </w:rPr>
        <w:t>Decimosexta.- Planificación y ejecución de las Obras</w:t>
      </w:r>
      <w:r w:rsidR="002E3078">
        <w:t xml:space="preserve"> lo siguiente:</w:t>
      </w:r>
    </w:p>
    <w:p w14:paraId="12A81BE6" w14:textId="2E2B30FA" w:rsidR="006418B5" w:rsidRPr="00505AB8" w:rsidRDefault="00097D3E" w:rsidP="00505AB8">
      <w:pPr>
        <w:pStyle w:val="Sinespaciado"/>
        <w:ind w:left="567"/>
        <w:rPr>
          <w:b/>
          <w:bCs/>
          <w:i/>
          <w:iCs/>
          <w:sz w:val="20"/>
          <w:szCs w:val="20"/>
        </w:rPr>
      </w:pPr>
      <w:r w:rsidRPr="00505AB8">
        <w:rPr>
          <w:b/>
          <w:bCs/>
          <w:i/>
          <w:iCs/>
          <w:sz w:val="20"/>
          <w:szCs w:val="20"/>
        </w:rPr>
        <w:t>“…</w:t>
      </w:r>
      <w:r w:rsidR="002E3078" w:rsidRPr="00505AB8">
        <w:rPr>
          <w:b/>
          <w:bCs/>
          <w:i/>
          <w:iCs/>
          <w:sz w:val="20"/>
          <w:szCs w:val="20"/>
        </w:rPr>
        <w:t xml:space="preserve">Se prevé la ejecución de una primera fase, comprensiva de seis proyectos, que permitirán mallar la zona central. El resto de </w:t>
      </w:r>
      <w:r w:rsidR="00505AB8" w:rsidRPr="00505AB8">
        <w:rPr>
          <w:b/>
          <w:bCs/>
          <w:i/>
          <w:iCs/>
          <w:sz w:val="20"/>
          <w:szCs w:val="20"/>
        </w:rPr>
        <w:t>las fases</w:t>
      </w:r>
      <w:r w:rsidR="002E3078" w:rsidRPr="00505AB8">
        <w:rPr>
          <w:b/>
          <w:bCs/>
          <w:i/>
          <w:iCs/>
          <w:sz w:val="20"/>
          <w:szCs w:val="20"/>
        </w:rPr>
        <w:t xml:space="preserve"> se ejecutarán a razón de cinco o cuatro proyectos anuales sucesivos, estimando que las obras estarán concluidas en plazo máximo de seis años.”</w:t>
      </w:r>
    </w:p>
    <w:p w14:paraId="6C4EB965" w14:textId="77777777" w:rsidR="00505AB8" w:rsidRPr="00505AB8" w:rsidRDefault="00505AB8" w:rsidP="00505AB8">
      <w:pPr>
        <w:ind w:left="284"/>
        <w:jc w:val="both"/>
        <w:rPr>
          <w:sz w:val="4"/>
          <w:szCs w:val="4"/>
        </w:rPr>
      </w:pPr>
    </w:p>
    <w:p w14:paraId="122BC2CB" w14:textId="28D41C4F" w:rsidR="002E3078" w:rsidRDefault="00053BD0" w:rsidP="00505AB8">
      <w:pPr>
        <w:ind w:left="284"/>
        <w:jc w:val="both"/>
      </w:pPr>
      <w:r>
        <w:t>3º.-</w:t>
      </w:r>
      <w:r w:rsidR="002E3078">
        <w:t xml:space="preserve">Que efectivamente ya han </w:t>
      </w:r>
      <w:r>
        <w:t xml:space="preserve">sido </w:t>
      </w:r>
      <w:r w:rsidR="002E3078">
        <w:t>licitados (febrero 2018) y ejecutados los primeros seis proyectos correspondientes a las denominadas fases: 1, 3, 10, 11, 12 y 13.</w:t>
      </w:r>
    </w:p>
    <w:p w14:paraId="3BD7143A" w14:textId="634D887B" w:rsidR="002E3078" w:rsidRDefault="00053BD0" w:rsidP="00505AB8">
      <w:pPr>
        <w:ind w:left="284"/>
        <w:jc w:val="both"/>
      </w:pPr>
      <w:r>
        <w:t xml:space="preserve">4º.- </w:t>
      </w:r>
      <w:r w:rsidR="00505AB8">
        <w:t>En</w:t>
      </w:r>
      <w:r w:rsidR="002E3078">
        <w:t xml:space="preserve"> el año 2019</w:t>
      </w:r>
      <w:r w:rsidR="00505AB8">
        <w:t>,</w:t>
      </w:r>
      <w:r w:rsidR="002E3078">
        <w:t xml:space="preserve"> en el mes febrero</w:t>
      </w:r>
      <w:r w:rsidR="00505AB8">
        <w:t>,</w:t>
      </w:r>
      <w:r w:rsidR="002E3078">
        <w:t xml:space="preserve"> fueron licitadas las fases 14,</w:t>
      </w:r>
      <w:r w:rsidR="00FA4530">
        <w:t xml:space="preserve"> </w:t>
      </w:r>
      <w:r w:rsidR="002E3078">
        <w:t>15, 16, 17 y 20. Sin que hasta el momento nos conste que hayan sido adjudicadas</w:t>
      </w:r>
      <w:r>
        <w:t xml:space="preserve"> a ninguna empresa licitadora, a pesar de haberse reunido las correspondientes mesas de contratación.</w:t>
      </w:r>
    </w:p>
    <w:p w14:paraId="7E51C1DD" w14:textId="3D833E19" w:rsidR="002E3078" w:rsidRDefault="00053BD0" w:rsidP="00505AB8">
      <w:pPr>
        <w:ind w:left="284"/>
        <w:jc w:val="both"/>
      </w:pPr>
      <w:r>
        <w:t xml:space="preserve">5º.- </w:t>
      </w:r>
      <w:r w:rsidR="00505AB8">
        <w:t>Hasta la fecha de hoy</w:t>
      </w:r>
      <w:r>
        <w:t>,</w:t>
      </w:r>
      <w:r w:rsidR="002E3078">
        <w:t xml:space="preserve"> durante el año 2020</w:t>
      </w:r>
      <w:r>
        <w:t xml:space="preserve">, </w:t>
      </w:r>
      <w:r w:rsidR="002E3078">
        <w:t xml:space="preserve">no nos constan que se hayan realizado </w:t>
      </w:r>
      <w:r w:rsidR="00FA4530">
        <w:t xml:space="preserve">nuevas </w:t>
      </w:r>
      <w:r w:rsidR="002E3078">
        <w:t xml:space="preserve">licitaciones </w:t>
      </w:r>
      <w:r>
        <w:t>ni adjudicaciones.</w:t>
      </w:r>
    </w:p>
    <w:p w14:paraId="3B8E231F" w14:textId="55C3398A" w:rsidR="00053BD0" w:rsidRDefault="00053BD0" w:rsidP="00505AB8">
      <w:pPr>
        <w:ind w:left="284"/>
        <w:jc w:val="both"/>
      </w:pPr>
      <w:r>
        <w:t xml:space="preserve">6º.- Esta situación lleva al incumplimiento de la citada </w:t>
      </w:r>
      <w:r w:rsidRPr="00FA4530">
        <w:rPr>
          <w:i/>
          <w:iCs/>
        </w:rPr>
        <w:t>disposición decimosexta</w:t>
      </w:r>
      <w:r w:rsidR="00505AB8">
        <w:t xml:space="preserve">, </w:t>
      </w:r>
      <w:r>
        <w:t>que establece un ritmo de ejecución de cuatro o cinco fases anuales y compromete seriamente la fecha de finalización de las obras y de la puesta en servicio total.</w:t>
      </w:r>
    </w:p>
    <w:p w14:paraId="631020DC" w14:textId="3DCBBF79" w:rsidR="00053BD0" w:rsidRDefault="00053BD0" w:rsidP="00505AB8">
      <w:pPr>
        <w:ind w:left="284"/>
        <w:jc w:val="both"/>
      </w:pPr>
      <w:r>
        <w:t xml:space="preserve">7º.- </w:t>
      </w:r>
      <w:r w:rsidR="00FA4530">
        <w:t>Por parte de los vecinos y propietarios</w:t>
      </w:r>
      <w:r w:rsidR="004754EC">
        <w:t>,</w:t>
      </w:r>
      <w:r w:rsidR="00FA4530">
        <w:t xml:space="preserve"> e</w:t>
      </w:r>
      <w:r>
        <w:t xml:space="preserve">xiste </w:t>
      </w:r>
      <w:r w:rsidR="00FA4530">
        <w:t>una elevada preocupación por las incidencias que se está dando en el suministro, así como de los eventuales riesgo</w:t>
      </w:r>
      <w:r w:rsidR="00097D3E">
        <w:t>s</w:t>
      </w:r>
      <w:r w:rsidR="00FA4530">
        <w:t xml:space="preserve"> sanitarios que puedan producirse como consecuencia de la vieja red de suministro. A esta preocupación se añaden que no se observa continuidad en las obras, como consecuencia de</w:t>
      </w:r>
      <w:r>
        <w:t xml:space="preserve"> la “paralización” de la adjudicación de </w:t>
      </w:r>
      <w:r w:rsidR="00097D3E">
        <w:t>estas</w:t>
      </w:r>
      <w:r w:rsidR="00FA4530">
        <w:t xml:space="preserve"> </w:t>
      </w:r>
      <w:r>
        <w:t xml:space="preserve">y su posterior ejecución, a pesar de que cada uno de formar periódica, en el recibo </w:t>
      </w:r>
      <w:r w:rsidR="00FA4530">
        <w:t>bimestral</w:t>
      </w:r>
      <w:r w:rsidR="00097D3E">
        <w:t xml:space="preserve"> del </w:t>
      </w:r>
      <w:r w:rsidR="004754EC">
        <w:t>C</w:t>
      </w:r>
      <w:r w:rsidR="00097D3E">
        <w:t>anal Isabel II</w:t>
      </w:r>
      <w:r w:rsidR="00FA4530">
        <w:t xml:space="preserve">, vienen </w:t>
      </w:r>
      <w:r>
        <w:t>aportando las cuantías que la adenda establece para cada propiedad.</w:t>
      </w:r>
    </w:p>
    <w:p w14:paraId="63D3C4D6" w14:textId="51B07DF6" w:rsidR="002E3078" w:rsidRDefault="00FA4530" w:rsidP="00097D3E">
      <w:pPr>
        <w:jc w:val="both"/>
      </w:pPr>
      <w:r>
        <w:t xml:space="preserve">Por todo lo expuesto les rogamos que a la mayor </w:t>
      </w:r>
      <w:r w:rsidR="00097D3E">
        <w:t>brevedad</w:t>
      </w:r>
      <w:r>
        <w:t xml:space="preserve"> posible nos informe del estado de ejecución de </w:t>
      </w:r>
      <w:r w:rsidR="00097D3E">
        <w:t xml:space="preserve">las obras previstas en </w:t>
      </w:r>
      <w:r>
        <w:t>la adenda</w:t>
      </w:r>
      <w:r w:rsidR="004754EC">
        <w:t>,</w:t>
      </w:r>
      <w:r>
        <w:t xml:space="preserve"> tal como establece la </w:t>
      </w:r>
      <w:r w:rsidRPr="004754EC">
        <w:rPr>
          <w:b/>
          <w:bCs/>
          <w:i/>
          <w:iCs/>
        </w:rPr>
        <w:t>disposición trigésima</w:t>
      </w:r>
      <w:r>
        <w:t xml:space="preserve"> de la citada adenda</w:t>
      </w:r>
      <w:r w:rsidR="00097D3E">
        <w:t xml:space="preserve"> y en cualquier caso se reinicien a la mayor brevedad posible la ejecución de </w:t>
      </w:r>
      <w:r w:rsidR="004754EC">
        <w:t>estas</w:t>
      </w:r>
      <w:r w:rsidR="00097D3E">
        <w:t>.</w:t>
      </w:r>
    </w:p>
    <w:p w14:paraId="36DD1A9A" w14:textId="4A7389FD" w:rsidR="00F572C7" w:rsidRDefault="00F572C7" w:rsidP="00757D98">
      <w:pPr>
        <w:jc w:val="both"/>
      </w:pPr>
      <w:r>
        <w:t>Atentamente,</w:t>
      </w:r>
    </w:p>
    <w:p w14:paraId="5C38A8D8" w14:textId="1F3EF0A7" w:rsidR="00757D98" w:rsidRDefault="0065273C" w:rsidP="00757D98">
      <w:pPr>
        <w:pStyle w:val="Sinespaciado"/>
      </w:pPr>
      <w:r>
        <w:t>Firma</w:t>
      </w:r>
      <w:r w:rsidR="00757D98">
        <w:t xml:space="preserve">do: </w:t>
      </w:r>
    </w:p>
    <w:p w14:paraId="51A1ADA7" w14:textId="4CA30844" w:rsidR="00757D98" w:rsidRDefault="00757D98" w:rsidP="00757D98">
      <w:pPr>
        <w:pStyle w:val="Sinespaciado"/>
      </w:pPr>
      <w:r>
        <w:t>DNI</w:t>
      </w:r>
      <w:r w:rsidR="00505AB8">
        <w:rPr>
          <w:b/>
          <w:bCs/>
        </w:rPr>
        <w:t>:</w:t>
      </w:r>
      <w:r w:rsidR="002A036F">
        <w:rPr>
          <w:b/>
          <w:bCs/>
        </w:rPr>
        <w:t xml:space="preserve"> </w:t>
      </w:r>
    </w:p>
    <w:p w14:paraId="34950BF3" w14:textId="4738D73D" w:rsidR="00757D98" w:rsidRDefault="00505AB8" w:rsidP="00757D98">
      <w:pPr>
        <w:pStyle w:val="Sinespaciado"/>
      </w:pPr>
      <w:r>
        <w:t>Dirección</w:t>
      </w:r>
      <w:r w:rsidR="00B273E8">
        <w:t xml:space="preserve"> postal</w:t>
      </w:r>
      <w:r>
        <w:t>:</w:t>
      </w:r>
      <w:r w:rsidR="002A036F">
        <w:t xml:space="preserve"> </w:t>
      </w:r>
    </w:p>
    <w:p w14:paraId="3F88629F" w14:textId="5DC8FCF8" w:rsidR="009D5305" w:rsidRDefault="00505AB8" w:rsidP="004754EC">
      <w:pPr>
        <w:pStyle w:val="Sinespaciado"/>
      </w:pPr>
      <w:r>
        <w:t>LOCALIDAD:</w:t>
      </w:r>
      <w:r w:rsidR="002A036F">
        <w:t xml:space="preserve"> </w:t>
      </w:r>
      <w:bookmarkStart w:id="0" w:name="_GoBack"/>
      <w:bookmarkEnd w:id="0"/>
    </w:p>
    <w:sectPr w:rsidR="009D5305" w:rsidSect="00505AB8">
      <w:headerReference w:type="default" r:id="rId7"/>
      <w:footerReference w:type="default" r:id="rId8"/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C0EB7" w14:textId="77777777" w:rsidR="001C4AE4" w:rsidRDefault="001C4AE4" w:rsidP="004D1236">
      <w:pPr>
        <w:spacing w:after="0" w:line="240" w:lineRule="auto"/>
      </w:pPr>
      <w:r>
        <w:separator/>
      </w:r>
    </w:p>
  </w:endnote>
  <w:endnote w:type="continuationSeparator" w:id="0">
    <w:p w14:paraId="433A1CBA" w14:textId="77777777" w:rsidR="001C4AE4" w:rsidRDefault="001C4AE4" w:rsidP="004D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C39BD" w14:textId="79019713" w:rsidR="004D1236" w:rsidRDefault="004D123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D3BE6" w14:textId="77777777" w:rsidR="004D1236" w:rsidRDefault="004D1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C143" w14:textId="77777777" w:rsidR="001C4AE4" w:rsidRDefault="001C4AE4" w:rsidP="004D1236">
      <w:pPr>
        <w:spacing w:after="0" w:line="240" w:lineRule="auto"/>
      </w:pPr>
      <w:r>
        <w:separator/>
      </w:r>
    </w:p>
  </w:footnote>
  <w:footnote w:type="continuationSeparator" w:id="0">
    <w:p w14:paraId="6CB2168A" w14:textId="77777777" w:rsidR="001C4AE4" w:rsidRDefault="001C4AE4" w:rsidP="004D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7E5D" w14:textId="5E1D067D" w:rsidR="004D1236" w:rsidRDefault="004D1236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D222F"/>
    <w:multiLevelType w:val="hybridMultilevel"/>
    <w:tmpl w:val="8CA2B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05"/>
    <w:rsid w:val="00053BD0"/>
    <w:rsid w:val="0006217E"/>
    <w:rsid w:val="00097D3E"/>
    <w:rsid w:val="000E2A77"/>
    <w:rsid w:val="00176076"/>
    <w:rsid w:val="001C4AE4"/>
    <w:rsid w:val="001F7454"/>
    <w:rsid w:val="00216683"/>
    <w:rsid w:val="002256BA"/>
    <w:rsid w:val="002A036F"/>
    <w:rsid w:val="002A4A47"/>
    <w:rsid w:val="002A599B"/>
    <w:rsid w:val="002D1339"/>
    <w:rsid w:val="002E3078"/>
    <w:rsid w:val="00314497"/>
    <w:rsid w:val="004754EC"/>
    <w:rsid w:val="004C3F35"/>
    <w:rsid w:val="004D1236"/>
    <w:rsid w:val="00505AB8"/>
    <w:rsid w:val="0055668E"/>
    <w:rsid w:val="005660C4"/>
    <w:rsid w:val="005950BB"/>
    <w:rsid w:val="005A7672"/>
    <w:rsid w:val="005B4E1F"/>
    <w:rsid w:val="00604110"/>
    <w:rsid w:val="00607AD6"/>
    <w:rsid w:val="00625EC4"/>
    <w:rsid w:val="006418B5"/>
    <w:rsid w:val="0065273C"/>
    <w:rsid w:val="006A232A"/>
    <w:rsid w:val="006E2DE0"/>
    <w:rsid w:val="006F28AA"/>
    <w:rsid w:val="00756F00"/>
    <w:rsid w:val="00757D98"/>
    <w:rsid w:val="00782AA0"/>
    <w:rsid w:val="0078368E"/>
    <w:rsid w:val="007A1417"/>
    <w:rsid w:val="007E64B5"/>
    <w:rsid w:val="007F6444"/>
    <w:rsid w:val="008119B0"/>
    <w:rsid w:val="0093182E"/>
    <w:rsid w:val="009A4D66"/>
    <w:rsid w:val="009D47EE"/>
    <w:rsid w:val="009D5305"/>
    <w:rsid w:val="00A40F5A"/>
    <w:rsid w:val="00A63995"/>
    <w:rsid w:val="00A67D69"/>
    <w:rsid w:val="00AC011B"/>
    <w:rsid w:val="00B273E8"/>
    <w:rsid w:val="00B778C4"/>
    <w:rsid w:val="00B9583B"/>
    <w:rsid w:val="00C0409F"/>
    <w:rsid w:val="00C5190F"/>
    <w:rsid w:val="00CE3A28"/>
    <w:rsid w:val="00D07FE0"/>
    <w:rsid w:val="00D316B8"/>
    <w:rsid w:val="00D542E4"/>
    <w:rsid w:val="00D8046D"/>
    <w:rsid w:val="00DA7889"/>
    <w:rsid w:val="00DB4B14"/>
    <w:rsid w:val="00E10C12"/>
    <w:rsid w:val="00E13743"/>
    <w:rsid w:val="00E237B5"/>
    <w:rsid w:val="00E95C88"/>
    <w:rsid w:val="00EB3E39"/>
    <w:rsid w:val="00ED5A39"/>
    <w:rsid w:val="00EF5121"/>
    <w:rsid w:val="00F313AB"/>
    <w:rsid w:val="00F572C7"/>
    <w:rsid w:val="00F600AF"/>
    <w:rsid w:val="00FA4530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C3C"/>
  <w15:chartTrackingRefBased/>
  <w15:docId w15:val="{059703B4-CECA-423D-A495-70D5BC7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A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236"/>
  </w:style>
  <w:style w:type="paragraph" w:styleId="Piedepgina">
    <w:name w:val="footer"/>
    <w:basedOn w:val="Normal"/>
    <w:link w:val="PiedepginaCar"/>
    <w:uiPriority w:val="99"/>
    <w:unhideWhenUsed/>
    <w:rsid w:val="004D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236"/>
  </w:style>
  <w:style w:type="paragraph" w:styleId="Sinespaciado">
    <w:name w:val="No Spacing"/>
    <w:uiPriority w:val="1"/>
    <w:qFormat/>
    <w:rsid w:val="00757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Cavg</dc:creator>
  <cp:keywords/>
  <dc:description/>
  <cp:lastModifiedBy>José Luis Caballero</cp:lastModifiedBy>
  <cp:revision>3</cp:revision>
  <cp:lastPrinted>2020-07-25T06:05:00Z</cp:lastPrinted>
  <dcterms:created xsi:type="dcterms:W3CDTF">2020-07-26T09:12:00Z</dcterms:created>
  <dcterms:modified xsi:type="dcterms:W3CDTF">2020-07-26T09:13:00Z</dcterms:modified>
</cp:coreProperties>
</file>